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453CB" w14:textId="41A99CDA" w:rsidR="00DE55AA" w:rsidRDefault="00DE55AA">
      <w:pPr>
        <w:rPr>
          <w:b/>
          <w:bCs/>
        </w:rPr>
      </w:pPr>
      <w:r w:rsidRPr="00DE55AA">
        <w:rPr>
          <w:b/>
          <w:bCs/>
        </w:rPr>
        <w:t xml:space="preserve">Verben zur Formulierung von Feinlernzielen gemäß der </w:t>
      </w:r>
      <w:proofErr w:type="spellStart"/>
      <w:r w:rsidRPr="00DE55AA">
        <w:rPr>
          <w:b/>
          <w:bCs/>
        </w:rPr>
        <w:t>Taxonomiestufen</w:t>
      </w:r>
      <w:proofErr w:type="spellEnd"/>
    </w:p>
    <w:p w14:paraId="55417B7F" w14:textId="77777777" w:rsidR="003F5771" w:rsidRDefault="003F5771">
      <w:pPr>
        <w:rPr>
          <w:b/>
          <w:bCs/>
        </w:rPr>
      </w:pPr>
    </w:p>
    <w:p w14:paraId="55FF36F0" w14:textId="77777777" w:rsidR="003F5771" w:rsidRDefault="003F5771" w:rsidP="003F5771">
      <w:pPr>
        <w:pStyle w:val="StandardWeb"/>
        <w:rPr>
          <w:color w:val="000000"/>
        </w:rPr>
      </w:pPr>
      <w:r>
        <w:rPr>
          <w:color w:val="000000"/>
        </w:rPr>
        <w:t>Ein Feinlernziel beschreibt ein beobachtbares Verhalten bzw. eine Aktivität des Teilnehmenden während des Trainings. Es enthält deshalb ein aktives Verb. Durch das Verb wird das Lernziel überprüfbar gemacht. </w:t>
      </w:r>
    </w:p>
    <w:p w14:paraId="782E4D42" w14:textId="08E19597" w:rsidR="003F5771" w:rsidRPr="003F5771" w:rsidRDefault="003F5771" w:rsidP="003F5771">
      <w:pPr>
        <w:pStyle w:val="StandardWeb"/>
        <w:rPr>
          <w:color w:val="000000"/>
        </w:rPr>
      </w:pPr>
      <w:r w:rsidRPr="003F5771">
        <w:rPr>
          <w:b/>
          <w:bCs/>
          <w:color w:val="000000"/>
          <w:u w:val="single"/>
        </w:rPr>
        <w:t>Nicht geeignet</w:t>
      </w:r>
      <w:r>
        <w:rPr>
          <w:color w:val="000000"/>
        </w:rPr>
        <w:t xml:space="preserve"> sind Verben wie: </w:t>
      </w:r>
      <w:r w:rsidRPr="003F5771">
        <w:rPr>
          <w:color w:val="000000"/>
        </w:rPr>
        <w:t>Kennen, wissen, können, erinnern, bewusst sein, erkennen, verstehen.</w:t>
      </w:r>
    </w:p>
    <w:p w14:paraId="3D3AA5F1" w14:textId="77777777" w:rsidR="003F5771" w:rsidRPr="00DE55AA" w:rsidRDefault="003F5771">
      <w:pPr>
        <w:rPr>
          <w:b/>
          <w:bCs/>
        </w:rPr>
      </w:pPr>
    </w:p>
    <w:p w14:paraId="64DE43C4" w14:textId="77777777" w:rsidR="00DE55AA" w:rsidRDefault="00DE55AA"/>
    <w:tbl>
      <w:tblPr>
        <w:tblW w:w="703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5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40"/>
        <w:gridCol w:w="5291"/>
      </w:tblGrid>
      <w:tr w:rsidR="00DE55AA" w:rsidRPr="003C1CCE" w14:paraId="66568DDF" w14:textId="77777777" w:rsidTr="006115EB">
        <w:tc>
          <w:tcPr>
            <w:tcW w:w="1740" w:type="dxa"/>
            <w:shd w:val="clear" w:color="auto" w:fill="E7E6E6" w:themeFill="background2"/>
          </w:tcPr>
          <w:p w14:paraId="137BBFAE" w14:textId="77777777" w:rsidR="00DE55AA" w:rsidRPr="003C1CCE" w:rsidRDefault="00DE55AA" w:rsidP="006115EB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b/>
                <w:bCs/>
                <w:sz w:val="17"/>
                <w:szCs w:val="17"/>
              </w:rPr>
            </w:pPr>
            <w:r>
              <w:br w:type="page"/>
            </w:r>
            <w:bookmarkStart w:id="0" w:name="_heading=h.2w5ecyt" w:colFirst="0" w:colLast="0"/>
            <w:bookmarkEnd w:id="0"/>
            <w:r w:rsidRPr="003C1CCE">
              <w:rPr>
                <w:rFonts w:ascii="DejaVu Sans Condensed" w:hAnsi="DejaVu Sans Condensed" w:cs="DejaVu Sans Condensed"/>
                <w:b/>
                <w:bCs/>
                <w:sz w:val="17"/>
                <w:szCs w:val="17"/>
              </w:rPr>
              <w:t>Stufe</w:t>
            </w:r>
          </w:p>
        </w:tc>
        <w:tc>
          <w:tcPr>
            <w:tcW w:w="5291" w:type="dxa"/>
            <w:shd w:val="clear" w:color="auto" w:fill="E7E6E6" w:themeFill="background2"/>
          </w:tcPr>
          <w:p w14:paraId="0D75414B" w14:textId="77777777" w:rsidR="00DE55AA" w:rsidRPr="003C1CCE" w:rsidRDefault="00DE55AA" w:rsidP="006115EB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b/>
                <w:bCs/>
                <w:sz w:val="17"/>
                <w:szCs w:val="17"/>
              </w:rPr>
            </w:pPr>
            <w:r w:rsidRPr="003C1CCE">
              <w:rPr>
                <w:rFonts w:ascii="DejaVu Sans Condensed" w:hAnsi="DejaVu Sans Condensed" w:cs="DejaVu Sans Condensed"/>
                <w:b/>
                <w:bCs/>
                <w:sz w:val="17"/>
                <w:szCs w:val="17"/>
              </w:rPr>
              <w:t>geeignete Verben zur Lernzielformulierung</w:t>
            </w:r>
          </w:p>
        </w:tc>
      </w:tr>
      <w:tr w:rsidR="00DE55AA" w:rsidRPr="003C1CCE" w14:paraId="76AA289E" w14:textId="77777777" w:rsidTr="006115EB">
        <w:tc>
          <w:tcPr>
            <w:tcW w:w="1740" w:type="dxa"/>
          </w:tcPr>
          <w:p w14:paraId="218D839F" w14:textId="77777777" w:rsidR="00DE55AA" w:rsidRPr="003C1CCE" w:rsidRDefault="00DE55AA" w:rsidP="006115EB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b/>
                <w:bCs/>
                <w:sz w:val="17"/>
                <w:szCs w:val="17"/>
              </w:rPr>
            </w:pPr>
            <w:r w:rsidRPr="003C1CCE">
              <w:rPr>
                <w:rFonts w:ascii="DejaVu Sans Condensed" w:hAnsi="DejaVu Sans Condensed" w:cs="DejaVu Sans Condensed"/>
                <w:b/>
                <w:bCs/>
                <w:sz w:val="17"/>
                <w:szCs w:val="17"/>
              </w:rPr>
              <w:t>6 - Erschaffen</w:t>
            </w:r>
          </w:p>
        </w:tc>
        <w:tc>
          <w:tcPr>
            <w:tcW w:w="5291" w:type="dxa"/>
          </w:tcPr>
          <w:p w14:paraId="4CFF3BE9" w14:textId="77777777" w:rsidR="00DE55AA" w:rsidRPr="003C1CCE" w:rsidRDefault="00DE55AA" w:rsidP="006115EB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sz w:val="17"/>
                <w:szCs w:val="17"/>
              </w:rPr>
            </w:pPr>
            <w:r w:rsidRPr="003C1CCE">
              <w:rPr>
                <w:rFonts w:ascii="DejaVu Sans Condensed" w:hAnsi="DejaVu Sans Condensed" w:cs="DejaVu Sans Condensed"/>
                <w:sz w:val="17"/>
                <w:szCs w:val="17"/>
              </w:rPr>
              <w:t>entwerfen, entwickeln, definieren, gestalten, kombinieren, konstruieren, lösen, optimieren, organisieren ...</w:t>
            </w:r>
          </w:p>
        </w:tc>
      </w:tr>
      <w:tr w:rsidR="00DE55AA" w:rsidRPr="003C1CCE" w14:paraId="091B8B2A" w14:textId="77777777" w:rsidTr="006115EB">
        <w:tc>
          <w:tcPr>
            <w:tcW w:w="7031" w:type="dxa"/>
            <w:gridSpan w:val="2"/>
          </w:tcPr>
          <w:p w14:paraId="78E52078" w14:textId="77777777" w:rsidR="00DE55AA" w:rsidRPr="003C1CCE" w:rsidRDefault="00DE55AA" w:rsidP="006115EB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i/>
                <w:iCs/>
                <w:sz w:val="17"/>
                <w:szCs w:val="17"/>
              </w:rPr>
            </w:pPr>
            <w:proofErr w:type="spellStart"/>
            <w:r w:rsidRPr="003C1CCE">
              <w:rPr>
                <w:rFonts w:ascii="DejaVu Sans Condensed" w:hAnsi="DejaVu Sans Condensed" w:cs="DejaVu Sans Condensed"/>
                <w:i/>
                <w:iCs/>
                <w:sz w:val="17"/>
                <w:szCs w:val="17"/>
              </w:rPr>
              <w:t>Bsp</w:t>
            </w:r>
            <w:proofErr w:type="spellEnd"/>
            <w:r w:rsidRPr="003C1CCE">
              <w:rPr>
                <w:rFonts w:ascii="DejaVu Sans Condensed" w:hAnsi="DejaVu Sans Condensed" w:cs="DejaVu Sans Condensed"/>
                <w:i/>
                <w:iCs/>
                <w:sz w:val="17"/>
                <w:szCs w:val="17"/>
              </w:rPr>
              <w:t>: Die Teilnehmenden entwickeln eine 10-minütige Sequenz einer Online</w:t>
            </w:r>
            <w:r>
              <w:rPr>
                <w:rFonts w:ascii="DejaVu Sans Condensed" w:hAnsi="DejaVu Sans Condensed" w:cs="DejaVu Sans Condensed"/>
                <w:i/>
                <w:iCs/>
                <w:sz w:val="17"/>
                <w:szCs w:val="17"/>
              </w:rPr>
              <w:t>-M</w:t>
            </w:r>
            <w:r w:rsidRPr="003C1CCE">
              <w:rPr>
                <w:rFonts w:ascii="DejaVu Sans Condensed" w:hAnsi="DejaVu Sans Condensed" w:cs="DejaVu Sans Condensed"/>
                <w:i/>
                <w:iCs/>
                <w:sz w:val="17"/>
                <w:szCs w:val="17"/>
              </w:rPr>
              <w:t>oderation mit geeigneten Interaktionsmöglichkeiten zu Ihrem Trainingsthema</w:t>
            </w:r>
            <w:r>
              <w:rPr>
                <w:rFonts w:ascii="DejaVu Sans Condensed" w:hAnsi="DejaVu Sans Condensed" w:cs="DejaVu Sans Condensed"/>
                <w:i/>
                <w:iCs/>
                <w:sz w:val="17"/>
                <w:szCs w:val="17"/>
              </w:rPr>
              <w:t>.</w:t>
            </w:r>
          </w:p>
        </w:tc>
      </w:tr>
      <w:tr w:rsidR="00DE55AA" w:rsidRPr="003C1CCE" w14:paraId="20AB8377" w14:textId="77777777" w:rsidTr="006115EB">
        <w:tc>
          <w:tcPr>
            <w:tcW w:w="1740" w:type="dxa"/>
          </w:tcPr>
          <w:p w14:paraId="00B68F92" w14:textId="77777777" w:rsidR="00DE55AA" w:rsidRPr="003C1CCE" w:rsidRDefault="00DE55AA" w:rsidP="006115EB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b/>
                <w:bCs/>
                <w:sz w:val="17"/>
                <w:szCs w:val="17"/>
              </w:rPr>
            </w:pPr>
            <w:r w:rsidRPr="003C1CCE">
              <w:rPr>
                <w:rFonts w:ascii="DejaVu Sans Condensed" w:hAnsi="DejaVu Sans Condensed" w:cs="DejaVu Sans Condensed"/>
                <w:b/>
                <w:bCs/>
                <w:sz w:val="17"/>
                <w:szCs w:val="17"/>
              </w:rPr>
              <w:t>5 - Evaluieren</w:t>
            </w:r>
          </w:p>
        </w:tc>
        <w:tc>
          <w:tcPr>
            <w:tcW w:w="5291" w:type="dxa"/>
          </w:tcPr>
          <w:p w14:paraId="76AE8830" w14:textId="77777777" w:rsidR="00DE55AA" w:rsidRPr="003C1CCE" w:rsidRDefault="00DE55AA" w:rsidP="006115EB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sz w:val="17"/>
                <w:szCs w:val="17"/>
              </w:rPr>
            </w:pPr>
            <w:r w:rsidRPr="003C1CCE">
              <w:rPr>
                <w:rFonts w:ascii="DejaVu Sans Condensed" w:hAnsi="DejaVu Sans Condensed" w:cs="DejaVu Sans Condensed"/>
                <w:sz w:val="17"/>
                <w:szCs w:val="17"/>
              </w:rPr>
              <w:t xml:space="preserve">auswerten, beurteilen, bewerten, differenzieren, entscheiden, folgern, gewichten, messen, prüfen, qualifizieren, urteilen, vertreten, werten, widerlegen </w:t>
            </w:r>
          </w:p>
        </w:tc>
      </w:tr>
      <w:tr w:rsidR="00DE55AA" w:rsidRPr="003C1CCE" w14:paraId="02A79F38" w14:textId="77777777" w:rsidTr="006115EB">
        <w:tc>
          <w:tcPr>
            <w:tcW w:w="7031" w:type="dxa"/>
            <w:gridSpan w:val="2"/>
          </w:tcPr>
          <w:p w14:paraId="6EDF2BFE" w14:textId="77777777" w:rsidR="00DE55AA" w:rsidRPr="003C1CCE" w:rsidRDefault="00DE55AA" w:rsidP="006115EB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i/>
                <w:iCs/>
                <w:sz w:val="17"/>
                <w:szCs w:val="17"/>
              </w:rPr>
            </w:pPr>
            <w:r w:rsidRPr="003C1CCE">
              <w:rPr>
                <w:rFonts w:ascii="DejaVu Sans Condensed" w:hAnsi="DejaVu Sans Condensed" w:cs="DejaVu Sans Condensed"/>
                <w:i/>
                <w:iCs/>
                <w:sz w:val="17"/>
                <w:szCs w:val="17"/>
              </w:rPr>
              <w:t xml:space="preserve">Bsp.: Die Teilnehmenden werten Moderationssequenzen in Bezug auf die Interaktionsmöglichkeiten aus. </w:t>
            </w:r>
          </w:p>
        </w:tc>
      </w:tr>
      <w:tr w:rsidR="00DE55AA" w:rsidRPr="003C1CCE" w14:paraId="726913E8" w14:textId="77777777" w:rsidTr="006115EB">
        <w:tc>
          <w:tcPr>
            <w:tcW w:w="1740" w:type="dxa"/>
          </w:tcPr>
          <w:p w14:paraId="7393E90E" w14:textId="77777777" w:rsidR="00DE55AA" w:rsidRPr="003C1CCE" w:rsidRDefault="00DE55AA" w:rsidP="006115EB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b/>
                <w:bCs/>
                <w:sz w:val="17"/>
                <w:szCs w:val="17"/>
              </w:rPr>
            </w:pPr>
            <w:r w:rsidRPr="003C1CCE">
              <w:rPr>
                <w:rFonts w:ascii="DejaVu Sans Condensed" w:hAnsi="DejaVu Sans Condensed" w:cs="DejaVu Sans Condensed"/>
                <w:b/>
                <w:bCs/>
                <w:sz w:val="17"/>
                <w:szCs w:val="17"/>
              </w:rPr>
              <w:t>4 – Analysieren</w:t>
            </w:r>
          </w:p>
        </w:tc>
        <w:tc>
          <w:tcPr>
            <w:tcW w:w="5291" w:type="dxa"/>
          </w:tcPr>
          <w:p w14:paraId="0C60A365" w14:textId="77777777" w:rsidR="00DE55AA" w:rsidRPr="003C1CCE" w:rsidRDefault="00DE55AA" w:rsidP="006115EB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sz w:val="17"/>
                <w:szCs w:val="17"/>
              </w:rPr>
            </w:pPr>
            <w:r w:rsidRPr="003C1CCE">
              <w:rPr>
                <w:rFonts w:ascii="DejaVu Sans Condensed" w:hAnsi="DejaVu Sans Condensed" w:cs="DejaVu Sans Condensed"/>
                <w:sz w:val="17"/>
                <w:szCs w:val="17"/>
              </w:rPr>
              <w:t xml:space="preserve">ableiten, analysieren, auflösen, beschreiben, einkreisen, gegenüberstellen, gliedern, identifizieren, isolieren, klassifizieren, vergleichen, zuordnen </w:t>
            </w:r>
          </w:p>
        </w:tc>
      </w:tr>
      <w:tr w:rsidR="00DE55AA" w:rsidRPr="003C1CCE" w14:paraId="27DEDCCC" w14:textId="77777777" w:rsidTr="006115EB">
        <w:tc>
          <w:tcPr>
            <w:tcW w:w="7031" w:type="dxa"/>
            <w:gridSpan w:val="2"/>
          </w:tcPr>
          <w:p w14:paraId="442DB0A7" w14:textId="77777777" w:rsidR="00DE55AA" w:rsidRPr="003C1CCE" w:rsidRDefault="00DE55AA" w:rsidP="006115EB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i/>
                <w:iCs/>
                <w:sz w:val="17"/>
                <w:szCs w:val="17"/>
              </w:rPr>
            </w:pPr>
            <w:r w:rsidRPr="003C1CCE">
              <w:rPr>
                <w:rFonts w:ascii="DejaVu Sans Condensed" w:hAnsi="DejaVu Sans Condensed" w:cs="DejaVu Sans Condensed"/>
                <w:i/>
                <w:iCs/>
                <w:sz w:val="17"/>
                <w:szCs w:val="17"/>
              </w:rPr>
              <w:t>Bsp.: Die Teilnehmenden stellen verschiedene Interaktionsmöglichkeiten gegenüber und ordnen diese unterschiedlichen Phasen und Zielen der Moderation zu.</w:t>
            </w:r>
          </w:p>
        </w:tc>
      </w:tr>
      <w:tr w:rsidR="00DE55AA" w:rsidRPr="003C1CCE" w14:paraId="40763F65" w14:textId="77777777" w:rsidTr="006115EB">
        <w:tc>
          <w:tcPr>
            <w:tcW w:w="1740" w:type="dxa"/>
          </w:tcPr>
          <w:p w14:paraId="2BC947B1" w14:textId="77777777" w:rsidR="00DE55AA" w:rsidRPr="003C1CCE" w:rsidRDefault="00DE55AA" w:rsidP="006115EB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b/>
                <w:bCs/>
                <w:sz w:val="17"/>
                <w:szCs w:val="17"/>
              </w:rPr>
            </w:pPr>
            <w:r w:rsidRPr="003C1CCE">
              <w:rPr>
                <w:rFonts w:ascii="DejaVu Sans Condensed" w:hAnsi="DejaVu Sans Condensed" w:cs="DejaVu Sans Condensed"/>
                <w:b/>
                <w:bCs/>
                <w:sz w:val="17"/>
                <w:szCs w:val="17"/>
              </w:rPr>
              <w:t>3 - Anwenden</w:t>
            </w:r>
          </w:p>
        </w:tc>
        <w:tc>
          <w:tcPr>
            <w:tcW w:w="5291" w:type="dxa"/>
          </w:tcPr>
          <w:p w14:paraId="63D01303" w14:textId="77777777" w:rsidR="00DE55AA" w:rsidRPr="003C1CCE" w:rsidRDefault="00DE55AA" w:rsidP="006115EB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sz w:val="17"/>
                <w:szCs w:val="17"/>
              </w:rPr>
            </w:pPr>
            <w:r w:rsidRPr="003C1CCE">
              <w:rPr>
                <w:rFonts w:ascii="DejaVu Sans Condensed" w:hAnsi="DejaVu Sans Condensed" w:cs="DejaVu Sans Condensed"/>
                <w:sz w:val="17"/>
                <w:szCs w:val="17"/>
              </w:rPr>
              <w:t xml:space="preserve">erproben, anwenden, berechnen, bestimmen, durchführen, erstellen, einsetzen, formulieren, lösen, realisieren, übersetzen, darstellen, üben, nutzen </w:t>
            </w:r>
          </w:p>
        </w:tc>
      </w:tr>
      <w:tr w:rsidR="00DE55AA" w:rsidRPr="003C1CCE" w14:paraId="03A15204" w14:textId="77777777" w:rsidTr="006115EB">
        <w:tc>
          <w:tcPr>
            <w:tcW w:w="7031" w:type="dxa"/>
            <w:gridSpan w:val="2"/>
          </w:tcPr>
          <w:p w14:paraId="136ACF59" w14:textId="77777777" w:rsidR="00DE55AA" w:rsidRPr="003C1CCE" w:rsidRDefault="00DE55AA" w:rsidP="006115EB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i/>
                <w:iCs/>
                <w:sz w:val="17"/>
                <w:szCs w:val="17"/>
              </w:rPr>
            </w:pPr>
            <w:proofErr w:type="spellStart"/>
            <w:r w:rsidRPr="003C1CCE">
              <w:rPr>
                <w:rFonts w:ascii="DejaVu Sans Condensed" w:hAnsi="DejaVu Sans Condensed" w:cs="DejaVu Sans Condensed"/>
                <w:i/>
                <w:iCs/>
                <w:sz w:val="17"/>
                <w:szCs w:val="17"/>
              </w:rPr>
              <w:t>Bsp</w:t>
            </w:r>
            <w:proofErr w:type="spellEnd"/>
            <w:r w:rsidRPr="003C1CCE">
              <w:rPr>
                <w:rFonts w:ascii="DejaVu Sans Condensed" w:hAnsi="DejaVu Sans Condensed" w:cs="DejaVu Sans Condensed"/>
                <w:i/>
                <w:iCs/>
                <w:sz w:val="17"/>
                <w:szCs w:val="17"/>
              </w:rPr>
              <w:t>: Die Teilnehmenden üben in Kleingruppen Online</w:t>
            </w:r>
            <w:r>
              <w:rPr>
                <w:rFonts w:ascii="DejaVu Sans Condensed" w:hAnsi="DejaVu Sans Condensed" w:cs="DejaVu Sans Condensed"/>
                <w:i/>
                <w:iCs/>
                <w:sz w:val="17"/>
                <w:szCs w:val="17"/>
              </w:rPr>
              <w:t>-I</w:t>
            </w:r>
            <w:r w:rsidRPr="003C1CCE">
              <w:rPr>
                <w:rFonts w:ascii="DejaVu Sans Condensed" w:hAnsi="DejaVu Sans Condensed" w:cs="DejaVu Sans Condensed"/>
                <w:i/>
                <w:iCs/>
                <w:sz w:val="17"/>
                <w:szCs w:val="17"/>
              </w:rPr>
              <w:t>nteraktionen.</w:t>
            </w:r>
          </w:p>
        </w:tc>
      </w:tr>
      <w:tr w:rsidR="00DE55AA" w:rsidRPr="003C1CCE" w14:paraId="57CECD06" w14:textId="77777777" w:rsidTr="006115EB">
        <w:tc>
          <w:tcPr>
            <w:tcW w:w="1740" w:type="dxa"/>
          </w:tcPr>
          <w:p w14:paraId="5ED41E45" w14:textId="77777777" w:rsidR="00DE55AA" w:rsidRPr="003C1CCE" w:rsidRDefault="00DE55AA" w:rsidP="006115EB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b/>
                <w:bCs/>
                <w:sz w:val="17"/>
                <w:szCs w:val="17"/>
              </w:rPr>
            </w:pPr>
            <w:r w:rsidRPr="003C1CCE">
              <w:rPr>
                <w:rFonts w:ascii="DejaVu Sans Condensed" w:hAnsi="DejaVu Sans Condensed" w:cs="DejaVu Sans Condensed"/>
                <w:b/>
                <w:bCs/>
                <w:sz w:val="17"/>
                <w:szCs w:val="17"/>
              </w:rPr>
              <w:t>2 - Verstehen</w:t>
            </w:r>
          </w:p>
        </w:tc>
        <w:tc>
          <w:tcPr>
            <w:tcW w:w="5291" w:type="dxa"/>
          </w:tcPr>
          <w:p w14:paraId="0A9A2D76" w14:textId="77777777" w:rsidR="00DE55AA" w:rsidRPr="003C1CCE" w:rsidRDefault="00DE55AA" w:rsidP="006115EB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sz w:val="17"/>
                <w:szCs w:val="17"/>
              </w:rPr>
            </w:pPr>
            <w:r w:rsidRPr="003C1CCE">
              <w:rPr>
                <w:rFonts w:ascii="DejaVu Sans Condensed" w:hAnsi="DejaVu Sans Condensed" w:cs="DejaVu Sans Condensed"/>
                <w:sz w:val="17"/>
                <w:szCs w:val="17"/>
              </w:rPr>
              <w:t>begründen, beschreiben, deuten, einordnen, erklären, erläutern, interpretieren, präzisieren, schildern, übersetzen, übertragen, umschreiben, unterscheiden, verdeutlichen, vergleichen</w:t>
            </w:r>
          </w:p>
        </w:tc>
      </w:tr>
      <w:tr w:rsidR="00DE55AA" w:rsidRPr="003C1CCE" w14:paraId="0F073B2B" w14:textId="77777777" w:rsidTr="006115EB">
        <w:tc>
          <w:tcPr>
            <w:tcW w:w="7031" w:type="dxa"/>
            <w:gridSpan w:val="2"/>
          </w:tcPr>
          <w:p w14:paraId="339C521F" w14:textId="77777777" w:rsidR="00DE55AA" w:rsidRPr="003C1CCE" w:rsidRDefault="00DE55AA" w:rsidP="006115EB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i/>
                <w:iCs/>
                <w:sz w:val="17"/>
                <w:szCs w:val="17"/>
              </w:rPr>
            </w:pPr>
            <w:r w:rsidRPr="003C1CCE">
              <w:rPr>
                <w:rFonts w:ascii="DejaVu Sans Condensed" w:hAnsi="DejaVu Sans Condensed" w:cs="DejaVu Sans Condensed"/>
                <w:i/>
                <w:iCs/>
                <w:sz w:val="17"/>
                <w:szCs w:val="17"/>
              </w:rPr>
              <w:t xml:space="preserve">Bsp.: Die Teilnehmenden erklären, wann welche Interaktionsmöglichkeit sinnvoll ist. </w:t>
            </w:r>
          </w:p>
        </w:tc>
      </w:tr>
      <w:tr w:rsidR="00DE55AA" w:rsidRPr="003C1CCE" w14:paraId="6569B364" w14:textId="77777777" w:rsidTr="006115EB">
        <w:tc>
          <w:tcPr>
            <w:tcW w:w="1740" w:type="dxa"/>
          </w:tcPr>
          <w:p w14:paraId="2375942D" w14:textId="77777777" w:rsidR="00DE55AA" w:rsidRPr="003C1CCE" w:rsidRDefault="00DE55AA" w:rsidP="006115EB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b/>
                <w:bCs/>
                <w:sz w:val="17"/>
                <w:szCs w:val="17"/>
              </w:rPr>
            </w:pPr>
            <w:r w:rsidRPr="003C1CCE">
              <w:rPr>
                <w:rFonts w:ascii="DejaVu Sans Condensed" w:hAnsi="DejaVu Sans Condensed" w:cs="DejaVu Sans Condensed"/>
                <w:b/>
                <w:bCs/>
                <w:sz w:val="17"/>
                <w:szCs w:val="17"/>
              </w:rPr>
              <w:t>1 - Erinnern</w:t>
            </w:r>
          </w:p>
        </w:tc>
        <w:tc>
          <w:tcPr>
            <w:tcW w:w="5291" w:type="dxa"/>
          </w:tcPr>
          <w:p w14:paraId="70C2349F" w14:textId="77777777" w:rsidR="00DE55AA" w:rsidRPr="003C1CCE" w:rsidRDefault="00DE55AA" w:rsidP="006115EB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sz w:val="17"/>
                <w:szCs w:val="17"/>
              </w:rPr>
            </w:pPr>
            <w:r w:rsidRPr="003C1CCE">
              <w:rPr>
                <w:rFonts w:ascii="DejaVu Sans Condensed" w:hAnsi="DejaVu Sans Condensed" w:cs="DejaVu Sans Condensed"/>
                <w:sz w:val="17"/>
                <w:szCs w:val="17"/>
              </w:rPr>
              <w:t>angeben, aufschreiben, aufzählen, aufzeichnen, ausführen, (</w:t>
            </w:r>
            <w:proofErr w:type="spellStart"/>
            <w:r w:rsidRPr="003C1CCE">
              <w:rPr>
                <w:rFonts w:ascii="DejaVu Sans Condensed" w:hAnsi="DejaVu Sans Condensed" w:cs="DejaVu Sans Condensed"/>
                <w:sz w:val="17"/>
                <w:szCs w:val="17"/>
              </w:rPr>
              <w:t>be</w:t>
            </w:r>
            <w:proofErr w:type="spellEnd"/>
            <w:r w:rsidRPr="003C1CCE">
              <w:rPr>
                <w:rFonts w:ascii="DejaVu Sans Condensed" w:hAnsi="DejaVu Sans Condensed" w:cs="DejaVu Sans Condensed"/>
                <w:sz w:val="17"/>
                <w:szCs w:val="17"/>
              </w:rPr>
              <w:t xml:space="preserve">)nennen, bezeichnen, reproduzieren, vervollständigen, wiedergeben, zeigen </w:t>
            </w:r>
          </w:p>
        </w:tc>
      </w:tr>
      <w:tr w:rsidR="00DE55AA" w:rsidRPr="003C1CCE" w14:paraId="50291D7A" w14:textId="77777777" w:rsidTr="006115EB">
        <w:tc>
          <w:tcPr>
            <w:tcW w:w="7031" w:type="dxa"/>
            <w:gridSpan w:val="2"/>
          </w:tcPr>
          <w:p w14:paraId="2313F84B" w14:textId="77777777" w:rsidR="00DE55AA" w:rsidRPr="003C1CCE" w:rsidRDefault="00DE55AA" w:rsidP="006115EB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i/>
                <w:iCs/>
                <w:sz w:val="17"/>
                <w:szCs w:val="17"/>
              </w:rPr>
            </w:pPr>
            <w:r w:rsidRPr="003C1CCE">
              <w:rPr>
                <w:rFonts w:ascii="DejaVu Sans Condensed" w:hAnsi="DejaVu Sans Condensed" w:cs="DejaVu Sans Condensed"/>
                <w:i/>
                <w:iCs/>
                <w:sz w:val="17"/>
                <w:szCs w:val="17"/>
              </w:rPr>
              <w:t>Bsp.: Die Teilnehmenden benennen verschieden Interaktionsmöglichkeiten online.</w:t>
            </w:r>
          </w:p>
        </w:tc>
      </w:tr>
    </w:tbl>
    <w:p w14:paraId="7624DDC0" w14:textId="77777777" w:rsidR="00DE55AA" w:rsidRDefault="00DE55AA"/>
    <w:p w14:paraId="64CA737A" w14:textId="77777777" w:rsidR="00DE55AA" w:rsidRDefault="00DE55AA">
      <w:r>
        <w:br w:type="page"/>
      </w:r>
    </w:p>
    <w:p w14:paraId="66C86C93" w14:textId="5CAEE3A3" w:rsidR="00DE55AA" w:rsidRDefault="00DE55AA">
      <w:r>
        <w:lastRenderedPageBreak/>
        <w:t>Vom Groblernziel zum Feinlernziel.</w:t>
      </w:r>
    </w:p>
    <w:p w14:paraId="1FF8B7C5" w14:textId="77777777" w:rsidR="003F5771" w:rsidRDefault="003F5771"/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6"/>
        <w:gridCol w:w="7015"/>
      </w:tblGrid>
      <w:tr w:rsidR="00DE55AA" w:rsidRPr="00DE55AA" w14:paraId="1042F3AF" w14:textId="77777777" w:rsidTr="00DE55AA">
        <w:trPr>
          <w:trHeight w:val="885"/>
        </w:trPr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5666C4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b/>
                <w:bCs/>
                <w:color w:val="000000"/>
                <w:spacing w:val="1"/>
                <w:w w:val="107"/>
                <w:sz w:val="17"/>
                <w:szCs w:val="17"/>
              </w:rPr>
            </w:pPr>
            <w:r w:rsidRPr="00DE55AA">
              <w:rPr>
                <w:rFonts w:ascii="DejaVu Sans Condensed" w:eastAsia="Garamond" w:hAnsi="DejaVu Sans Condensed" w:cs="DejaVu Sans Condensed"/>
                <w:b/>
                <w:bCs/>
                <w:spacing w:val="1"/>
                <w:w w:val="107"/>
                <w:sz w:val="17"/>
                <w:szCs w:val="17"/>
              </w:rPr>
              <w:t>Groblernziele:</w:t>
            </w:r>
          </w:p>
          <w:p w14:paraId="65B15042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color w:val="000000"/>
                <w:spacing w:val="1"/>
                <w:w w:val="107"/>
                <w:sz w:val="17"/>
                <w:szCs w:val="17"/>
              </w:rPr>
            </w:pPr>
            <w:r w:rsidRPr="00DE55AA"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  <w:t>Diesen Zustand nach dem Training will ich erreichen:</w:t>
            </w:r>
          </w:p>
          <w:p w14:paraId="5E60D2C2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43825410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color w:val="000000"/>
                <w:spacing w:val="1"/>
                <w:w w:val="107"/>
                <w:sz w:val="17"/>
                <w:szCs w:val="17"/>
              </w:rPr>
            </w:pPr>
          </w:p>
        </w:tc>
        <w:tc>
          <w:tcPr>
            <w:tcW w:w="7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DFBFC1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b/>
                <w:bCs/>
                <w:color w:val="000000"/>
                <w:spacing w:val="1"/>
                <w:w w:val="107"/>
                <w:sz w:val="17"/>
                <w:szCs w:val="17"/>
              </w:rPr>
            </w:pPr>
            <w:r w:rsidRPr="00DE55AA">
              <w:rPr>
                <w:rFonts w:ascii="DejaVu Sans Condensed" w:eastAsia="Garamond" w:hAnsi="DejaVu Sans Condensed" w:cs="DejaVu Sans Condensed"/>
                <w:b/>
                <w:bCs/>
                <w:spacing w:val="1"/>
                <w:w w:val="107"/>
                <w:sz w:val="17"/>
                <w:szCs w:val="17"/>
              </w:rPr>
              <w:t>mögliche Feinlernziele:</w:t>
            </w:r>
          </w:p>
          <w:p w14:paraId="60BE68F7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  <w:r w:rsidRPr="00DE55AA"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  <w:t xml:space="preserve">An diesem konkreten Verhalten kann ich im Training ablesen, dass wir auf dem richtigen Weg sind: (bitte </w:t>
            </w:r>
            <w:r w:rsidRPr="00DE55AA"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  <w:t xml:space="preserve">geeignete </w:t>
            </w:r>
            <w:r w:rsidRPr="00DE55AA"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  <w:t>Verben nutzen und ganze Sätze formulieren) </w:t>
            </w:r>
          </w:p>
          <w:p w14:paraId="17CC3611" w14:textId="1FAD56BF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color w:val="000000"/>
                <w:spacing w:val="1"/>
                <w:w w:val="107"/>
                <w:sz w:val="17"/>
                <w:szCs w:val="17"/>
              </w:rPr>
            </w:pPr>
            <w:r w:rsidRPr="00DE55AA">
              <w:rPr>
                <w:rFonts w:ascii="DejaVu Sans Condensed" w:hAnsi="DejaVu Sans Condensed" w:cs="DejaVu Sans Condensed"/>
                <w:sz w:val="17"/>
                <w:szCs w:val="17"/>
              </w:rPr>
              <w:t>Bsp.: Die Teilnehmenden benennen verschieden Interaktionsmöglichkeiten online.</w:t>
            </w:r>
          </w:p>
        </w:tc>
      </w:tr>
      <w:tr w:rsidR="00DE55AA" w:rsidRPr="00DE55AA" w14:paraId="08AD9A91" w14:textId="77777777" w:rsidTr="00DE55AA">
        <w:trPr>
          <w:trHeight w:val="1605"/>
        </w:trPr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8B3B51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color w:val="000000"/>
                <w:spacing w:val="1"/>
                <w:w w:val="107"/>
                <w:sz w:val="17"/>
                <w:szCs w:val="17"/>
              </w:rPr>
            </w:pPr>
            <w:r w:rsidRPr="00DE55AA"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  <w:t>Die Teilnehmer wissen…</w:t>
            </w:r>
          </w:p>
          <w:p w14:paraId="3F6F7BDA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32EF238D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1B33AB65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28430CFF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0AE613CB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79083EBD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76B31509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2F565B2B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78C3B8E0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7C22CF6D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1E423DEC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6E4E4B24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color w:val="000000"/>
                <w:spacing w:val="1"/>
                <w:w w:val="107"/>
                <w:sz w:val="17"/>
                <w:szCs w:val="17"/>
              </w:rPr>
            </w:pPr>
          </w:p>
        </w:tc>
        <w:tc>
          <w:tcPr>
            <w:tcW w:w="7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A59E10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color w:val="000000"/>
                <w:spacing w:val="1"/>
                <w:w w:val="107"/>
                <w:sz w:val="17"/>
                <w:szCs w:val="17"/>
              </w:rPr>
            </w:pPr>
          </w:p>
        </w:tc>
      </w:tr>
      <w:tr w:rsidR="00DE55AA" w:rsidRPr="00DE55AA" w14:paraId="52924C6C" w14:textId="77777777" w:rsidTr="00DE55AA">
        <w:trPr>
          <w:trHeight w:val="1425"/>
        </w:trPr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0F5C7C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color w:val="000000"/>
                <w:spacing w:val="1"/>
                <w:w w:val="107"/>
                <w:sz w:val="17"/>
                <w:szCs w:val="17"/>
              </w:rPr>
            </w:pPr>
            <w:r w:rsidRPr="00DE55AA"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  <w:t>Die Teilnehmer sind überzeugt….</w:t>
            </w:r>
          </w:p>
          <w:p w14:paraId="6F223A6C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0F284676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3AAAD973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058C6EBB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6B484A41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13D11816" w14:textId="77777777" w:rsidR="00DE55AA" w:rsidRDefault="00DE55AA" w:rsidP="00DE55AA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sz w:val="17"/>
                <w:szCs w:val="17"/>
              </w:rPr>
            </w:pPr>
          </w:p>
          <w:p w14:paraId="4B36C6CC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337D1FF4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53BD547C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215F0060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color w:val="000000"/>
                <w:spacing w:val="1"/>
                <w:w w:val="107"/>
                <w:sz w:val="17"/>
                <w:szCs w:val="17"/>
              </w:rPr>
            </w:pPr>
          </w:p>
        </w:tc>
        <w:tc>
          <w:tcPr>
            <w:tcW w:w="7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9E28DB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color w:val="000000"/>
                <w:spacing w:val="1"/>
                <w:w w:val="107"/>
                <w:sz w:val="17"/>
                <w:szCs w:val="17"/>
              </w:rPr>
            </w:pPr>
          </w:p>
        </w:tc>
      </w:tr>
      <w:tr w:rsidR="00DE55AA" w:rsidRPr="00DE55AA" w14:paraId="0FB96DEE" w14:textId="77777777" w:rsidTr="00DE55AA">
        <w:trPr>
          <w:trHeight w:val="1785"/>
        </w:trPr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8AB688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color w:val="000000"/>
                <w:spacing w:val="1"/>
                <w:w w:val="107"/>
                <w:sz w:val="17"/>
                <w:szCs w:val="17"/>
              </w:rPr>
            </w:pPr>
            <w:r w:rsidRPr="00DE55AA"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  <w:t>Die Teilnehmer können…</w:t>
            </w:r>
          </w:p>
          <w:p w14:paraId="31F74C38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16EDA0CC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6A81CD8E" w14:textId="77777777" w:rsidR="00DE55AA" w:rsidRDefault="00DE55AA" w:rsidP="00DE55AA">
            <w:pPr>
              <w:widowControl w:val="0"/>
              <w:spacing w:before="80" w:after="80"/>
              <w:rPr>
                <w:rFonts w:ascii="DejaVu Sans Condensed" w:hAnsi="DejaVu Sans Condensed" w:cs="DejaVu Sans Condensed"/>
                <w:sz w:val="17"/>
                <w:szCs w:val="17"/>
              </w:rPr>
            </w:pPr>
          </w:p>
          <w:p w14:paraId="2519B021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7227312D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269ADD89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6D1591C5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0A6AA056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7CA886A8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353E7B2A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3907D7EB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7CF32E28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spacing w:val="1"/>
                <w:w w:val="107"/>
                <w:sz w:val="17"/>
                <w:szCs w:val="17"/>
              </w:rPr>
            </w:pPr>
          </w:p>
          <w:p w14:paraId="183EA1EE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color w:val="000000"/>
                <w:spacing w:val="1"/>
                <w:w w:val="107"/>
                <w:sz w:val="17"/>
                <w:szCs w:val="17"/>
              </w:rPr>
            </w:pPr>
          </w:p>
        </w:tc>
        <w:tc>
          <w:tcPr>
            <w:tcW w:w="7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D6E26E" w14:textId="77777777" w:rsidR="00DE55AA" w:rsidRPr="00DE55AA" w:rsidRDefault="00DE55AA" w:rsidP="00DE55AA">
            <w:pPr>
              <w:widowControl w:val="0"/>
              <w:overflowPunct w:val="0"/>
              <w:autoSpaceDE w:val="0"/>
              <w:autoSpaceDN w:val="0"/>
              <w:adjustRightInd w:val="0"/>
              <w:spacing w:before="80" w:after="80" w:line="252" w:lineRule="auto"/>
              <w:textAlignment w:val="baseline"/>
              <w:rPr>
                <w:rFonts w:ascii="DejaVu Sans Condensed" w:eastAsia="Garamond" w:hAnsi="DejaVu Sans Condensed" w:cs="DejaVu Sans Condensed"/>
                <w:color w:val="000000"/>
                <w:spacing w:val="1"/>
                <w:w w:val="107"/>
                <w:sz w:val="17"/>
                <w:szCs w:val="17"/>
              </w:rPr>
            </w:pPr>
          </w:p>
        </w:tc>
      </w:tr>
    </w:tbl>
    <w:p w14:paraId="1AB38C40" w14:textId="77777777" w:rsidR="00DE55AA" w:rsidRPr="00DE55AA" w:rsidRDefault="00DE55AA" w:rsidP="00DE55AA">
      <w:pPr>
        <w:widowControl w:val="0"/>
        <w:spacing w:before="80" w:after="80"/>
        <w:rPr>
          <w:rFonts w:ascii="DejaVu Sans Condensed" w:hAnsi="DejaVu Sans Condensed" w:cs="DejaVu Sans Condensed"/>
          <w:sz w:val="17"/>
          <w:szCs w:val="17"/>
        </w:rPr>
      </w:pPr>
    </w:p>
    <w:sectPr w:rsidR="00DE55AA" w:rsidRPr="00DE55AA" w:rsidSect="008627D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jaVu Sans Condensed">
    <w:altName w:val="Sylfaen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9B"/>
    <w:rsid w:val="000B3E09"/>
    <w:rsid w:val="003F5771"/>
    <w:rsid w:val="008627DA"/>
    <w:rsid w:val="00877A4B"/>
    <w:rsid w:val="00A4795C"/>
    <w:rsid w:val="00D45445"/>
    <w:rsid w:val="00DA3D20"/>
    <w:rsid w:val="00DE55AA"/>
    <w:rsid w:val="00E6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52C27"/>
  <w14:defaultImageDpi w14:val="32767"/>
  <w15:chartTrackingRefBased/>
  <w15:docId w15:val="{7E5A005E-5A48-4640-828B-AE6860E31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3F5771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672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672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6729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6729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6729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6729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6729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6729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6729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672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672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672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6729B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6729B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6729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6729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6729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6729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6729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E672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6729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672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6729B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E6729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6729B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E6729B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672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6729B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6729B"/>
    <w:rPr>
      <w:b/>
      <w:bCs/>
      <w:smallCaps/>
      <w:color w:val="2F5496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DE55A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DE5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1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Agathe Gandaa</dc:creator>
  <cp:keywords/>
  <dc:description/>
  <cp:lastModifiedBy>Agathe Gandaa</cp:lastModifiedBy>
  <cp:revision>3</cp:revision>
  <dcterms:created xsi:type="dcterms:W3CDTF">2024-03-28T08:55:00Z</dcterms:created>
  <dcterms:modified xsi:type="dcterms:W3CDTF">2024-03-28T09:19:00Z</dcterms:modified>
</cp:coreProperties>
</file>